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5D3" w:rsidRPr="003D45D3" w:rsidRDefault="003D45D3" w:rsidP="003D45D3">
      <w:pPr>
        <w:adjustRightInd w:val="0"/>
        <w:jc w:val="center"/>
        <w:rPr>
          <w:rFonts w:ascii="¼Ð·¢Åé" w:eastAsia="標楷體" w:hAnsi="¼Ð·¢Åé" w:cs="¼Ð·¢Åé"/>
          <w:b/>
          <w:sz w:val="36"/>
          <w:szCs w:val="36"/>
        </w:rPr>
      </w:pPr>
      <w:r w:rsidRPr="003D45D3">
        <w:rPr>
          <w:rFonts w:ascii="標楷體" w:eastAsia="標楷體" w:cs="標楷體" w:hint="eastAsia"/>
          <w:b/>
          <w:color w:val="000000"/>
          <w:sz w:val="32"/>
          <w:szCs w:val="36"/>
        </w:rPr>
        <w:t>財團法人</w:t>
      </w:r>
      <w:r w:rsidRPr="003D45D3">
        <w:rPr>
          <w:rFonts w:ascii="標楷體" w:eastAsia="標楷體" w:hAnsi="標楷體" w:cs="標楷體" w:hint="eastAsia"/>
          <w:b/>
          <w:color w:val="000000"/>
          <w:sz w:val="32"/>
          <w:szCs w:val="36"/>
        </w:rPr>
        <w:t>○○</w:t>
      </w:r>
      <w:r w:rsidRPr="003D45D3">
        <w:rPr>
          <w:rFonts w:ascii="標楷體" w:eastAsia="標楷體" w:cs="標楷體" w:hint="eastAsia"/>
          <w:b/>
          <w:color w:val="000000"/>
          <w:sz w:val="32"/>
          <w:szCs w:val="36"/>
        </w:rPr>
        <w:t>教育基金會</w:t>
      </w:r>
      <w:r w:rsidRPr="003D45D3">
        <w:rPr>
          <w:rFonts w:ascii="¼Ð·¢Åé" w:eastAsia="標楷體" w:hAnsi="¼Ð·¢Åé" w:cs="¼Ð·¢Åé"/>
          <w:b/>
          <w:sz w:val="32"/>
          <w:szCs w:val="36"/>
        </w:rPr>
        <w:t>內部</w:t>
      </w:r>
      <w:r w:rsidRPr="003D45D3">
        <w:rPr>
          <w:rFonts w:ascii="¼Ð·¢Åé" w:eastAsia="標楷體" w:hAnsi="¼Ð·¢Åé" w:cs="¼Ð·¢Åé" w:hint="eastAsia"/>
          <w:b/>
          <w:sz w:val="32"/>
          <w:szCs w:val="36"/>
        </w:rPr>
        <w:t>控制及</w:t>
      </w:r>
      <w:r w:rsidRPr="003D45D3">
        <w:rPr>
          <w:rFonts w:ascii="¼Ð·¢Åé" w:eastAsia="標楷體" w:hAnsi="¼Ð·¢Åé" w:cs="¼Ð·¢Åé"/>
          <w:b/>
          <w:sz w:val="32"/>
          <w:szCs w:val="36"/>
        </w:rPr>
        <w:t>稽核制度</w:t>
      </w:r>
    </w:p>
    <w:p w:rsidR="003D45D3" w:rsidRPr="003D45D3" w:rsidRDefault="003D45D3" w:rsidP="003D45D3">
      <w:pPr>
        <w:adjustRightInd w:val="0"/>
        <w:spacing w:beforeLines="50" w:before="120" w:line="360" w:lineRule="exact"/>
        <w:rPr>
          <w:rFonts w:ascii="¼Ð·¢Åé" w:eastAsia="標楷體" w:hAnsi="¼Ð·¢Åé" w:cs="¼Ð·¢Åé"/>
          <w:b/>
          <w:sz w:val="28"/>
          <w:szCs w:val="28"/>
        </w:rPr>
      </w:pPr>
      <w:r w:rsidRPr="003D45D3">
        <w:rPr>
          <w:rFonts w:ascii="¼Ð·¢Åé" w:eastAsia="標楷體" w:hAnsi="¼Ð·¢Åé" w:cs="¼Ð·¢Åé"/>
          <w:b/>
          <w:sz w:val="28"/>
          <w:szCs w:val="28"/>
        </w:rPr>
        <w:t>壹、總則</w:t>
      </w:r>
    </w:p>
    <w:p w:rsidR="003D45D3" w:rsidRPr="003D45D3" w:rsidRDefault="003D45D3" w:rsidP="003D45D3">
      <w:pPr>
        <w:pStyle w:val="a5"/>
        <w:numPr>
          <w:ilvl w:val="0"/>
          <w:numId w:val="2"/>
        </w:numPr>
        <w:adjustRightInd w:val="0"/>
        <w:spacing w:line="360" w:lineRule="exact"/>
        <w:ind w:left="482" w:hanging="482"/>
        <w:rPr>
          <w:rFonts w:ascii="標楷體" w:eastAsia="標楷體" w:hAnsiTheme="minorHAnsi" w:cs="標楷體"/>
          <w:sz w:val="24"/>
          <w:szCs w:val="28"/>
        </w:rPr>
      </w:pPr>
      <w:r w:rsidRPr="003D45D3">
        <w:rPr>
          <w:rFonts w:ascii="標楷體" w:eastAsia="標楷體" w:hAnsiTheme="minorHAnsi" w:cs="標楷體"/>
          <w:sz w:val="24"/>
          <w:szCs w:val="28"/>
        </w:rPr>
        <w:t>本</w:t>
      </w:r>
      <w:r w:rsidRPr="003D45D3">
        <w:rPr>
          <w:rFonts w:ascii="標楷體" w:eastAsia="標楷體" w:hAnsiTheme="minorHAnsi" w:cs="標楷體" w:hint="eastAsia"/>
          <w:sz w:val="24"/>
          <w:szCs w:val="28"/>
        </w:rPr>
        <w:t>基金會</w:t>
      </w:r>
      <w:r w:rsidRPr="003D45D3">
        <w:rPr>
          <w:rFonts w:ascii="標楷體" w:eastAsia="標楷體" w:hAnsiTheme="minorHAnsi" w:cs="標楷體"/>
          <w:sz w:val="24"/>
          <w:szCs w:val="28"/>
        </w:rPr>
        <w:t>實施內部稽核，其目的在於協助董事會及管理階層檢查、評估、諮詢內部控制制度之缺失及衡量營運之效果與效率，並適時提供改善建議或意見，以確保內部控制制度得以持續有效實施及作為檢討修正內部控制制度之依據。</w:t>
      </w:r>
    </w:p>
    <w:p w:rsidR="003D45D3" w:rsidRPr="003D45D3" w:rsidRDefault="003D45D3" w:rsidP="003D45D3">
      <w:pPr>
        <w:pStyle w:val="a5"/>
        <w:numPr>
          <w:ilvl w:val="0"/>
          <w:numId w:val="2"/>
        </w:numPr>
        <w:adjustRightInd w:val="0"/>
        <w:spacing w:line="360" w:lineRule="exact"/>
        <w:ind w:left="482" w:hanging="482"/>
        <w:rPr>
          <w:rFonts w:ascii="標楷體" w:eastAsia="標楷體" w:hAnsiTheme="minorHAnsi" w:cs="標楷體"/>
          <w:sz w:val="24"/>
          <w:szCs w:val="28"/>
        </w:rPr>
      </w:pPr>
      <w:r w:rsidRPr="003D45D3">
        <w:rPr>
          <w:rFonts w:ascii="標楷體" w:eastAsia="標楷體" w:hAnsiTheme="minorHAnsi" w:cs="標楷體"/>
          <w:sz w:val="24"/>
          <w:szCs w:val="28"/>
        </w:rPr>
        <w:t>本</w:t>
      </w:r>
      <w:r w:rsidRPr="003D45D3">
        <w:rPr>
          <w:rFonts w:ascii="標楷體" w:eastAsia="標楷體" w:hAnsiTheme="minorHAnsi" w:cs="標楷體" w:hint="eastAsia"/>
          <w:sz w:val="24"/>
          <w:szCs w:val="28"/>
        </w:rPr>
        <w:t>基金會</w:t>
      </w:r>
      <w:r w:rsidRPr="003D45D3">
        <w:rPr>
          <w:rFonts w:ascii="標楷體" w:eastAsia="標楷體" w:hAnsiTheme="minorHAnsi" w:cs="標楷體"/>
          <w:sz w:val="24"/>
          <w:szCs w:val="28"/>
        </w:rPr>
        <w:t>內部稽核人員應依本制度規定辦理稽核事宜。</w:t>
      </w:r>
    </w:p>
    <w:p w:rsidR="003D45D3" w:rsidRPr="003D45D3" w:rsidRDefault="003D45D3" w:rsidP="003D45D3">
      <w:pPr>
        <w:pStyle w:val="a5"/>
        <w:numPr>
          <w:ilvl w:val="0"/>
          <w:numId w:val="2"/>
        </w:numPr>
        <w:adjustRightInd w:val="0"/>
        <w:spacing w:line="360" w:lineRule="exact"/>
        <w:ind w:left="482" w:hanging="482"/>
        <w:rPr>
          <w:rFonts w:ascii="標楷體" w:eastAsia="標楷體" w:hAnsiTheme="minorHAnsi" w:cs="標楷體"/>
          <w:sz w:val="24"/>
          <w:szCs w:val="28"/>
        </w:rPr>
      </w:pPr>
      <w:r w:rsidRPr="003D45D3">
        <w:rPr>
          <w:rFonts w:ascii="標楷體" w:eastAsia="標楷體" w:hAnsiTheme="minorHAnsi" w:cs="標楷體"/>
          <w:sz w:val="24"/>
          <w:szCs w:val="28"/>
        </w:rPr>
        <w:t>內部稽核工作執行範圍包括本</w:t>
      </w:r>
      <w:r w:rsidRPr="003D45D3">
        <w:rPr>
          <w:rFonts w:ascii="標楷體" w:eastAsia="標楷體" w:hAnsiTheme="minorHAnsi" w:cs="標楷體" w:hint="eastAsia"/>
          <w:sz w:val="24"/>
          <w:szCs w:val="28"/>
        </w:rPr>
        <w:t>基金會</w:t>
      </w:r>
      <w:r w:rsidRPr="003D45D3">
        <w:rPr>
          <w:rFonts w:ascii="標楷體" w:eastAsia="標楷體" w:hAnsiTheme="minorHAnsi" w:cs="標楷體"/>
          <w:sz w:val="24"/>
          <w:szCs w:val="28"/>
        </w:rPr>
        <w:t>各單位。</w:t>
      </w:r>
    </w:p>
    <w:p w:rsidR="003D45D3" w:rsidRPr="003D45D3" w:rsidRDefault="003D45D3" w:rsidP="003D45D3">
      <w:pPr>
        <w:adjustRightInd w:val="0"/>
        <w:spacing w:beforeLines="50" w:before="120" w:line="360" w:lineRule="exact"/>
        <w:rPr>
          <w:rFonts w:ascii="¼Ð·¢Åé" w:eastAsia="標楷體" w:hAnsi="¼Ð·¢Åé" w:cs="¼Ð·¢Åé"/>
          <w:b/>
          <w:sz w:val="28"/>
          <w:szCs w:val="28"/>
        </w:rPr>
      </w:pPr>
      <w:r w:rsidRPr="003D45D3">
        <w:rPr>
          <w:rFonts w:ascii="¼Ð·¢Åé" w:eastAsia="標楷體" w:hAnsi="¼Ð·¢Åé" w:cs="¼Ð·¢Åé" w:hint="eastAsia"/>
          <w:b/>
          <w:sz w:val="28"/>
          <w:szCs w:val="28"/>
        </w:rPr>
        <w:t>貳、</w:t>
      </w:r>
      <w:r w:rsidRPr="003D45D3">
        <w:rPr>
          <w:rFonts w:ascii="¼Ð·¢Åé" w:eastAsia="標楷體" w:hAnsi="¼Ð·¢Åé" w:cs="¼Ð·¢Åé"/>
          <w:b/>
          <w:sz w:val="28"/>
          <w:szCs w:val="28"/>
        </w:rPr>
        <w:t>內部稽核之組織及人員</w:t>
      </w:r>
    </w:p>
    <w:p w:rsidR="003D45D3" w:rsidRPr="003D45D3" w:rsidRDefault="003D45D3" w:rsidP="003D45D3">
      <w:pPr>
        <w:pStyle w:val="a5"/>
        <w:numPr>
          <w:ilvl w:val="0"/>
          <w:numId w:val="8"/>
        </w:numPr>
        <w:adjustRightInd w:val="0"/>
        <w:spacing w:line="360" w:lineRule="exact"/>
        <w:ind w:left="482" w:hanging="482"/>
        <w:rPr>
          <w:rFonts w:ascii="標楷體" w:eastAsia="標楷體" w:hAnsiTheme="minorHAnsi" w:cs="標楷體"/>
          <w:sz w:val="24"/>
          <w:szCs w:val="28"/>
        </w:rPr>
      </w:pPr>
      <w:r w:rsidRPr="003D45D3">
        <w:rPr>
          <w:rFonts w:ascii="標楷體" w:eastAsia="標楷體" w:hAnsiTheme="minorHAnsi" w:cs="標楷體"/>
          <w:sz w:val="24"/>
          <w:szCs w:val="28"/>
        </w:rPr>
        <w:t>本</w:t>
      </w:r>
      <w:r w:rsidRPr="003D45D3">
        <w:rPr>
          <w:rFonts w:ascii="標楷體" w:eastAsia="標楷體" w:hAnsiTheme="minorHAnsi" w:cs="標楷體" w:hint="eastAsia"/>
          <w:sz w:val="24"/>
          <w:szCs w:val="28"/>
        </w:rPr>
        <w:t>基金會</w:t>
      </w:r>
      <w:r w:rsidRPr="003D45D3">
        <w:rPr>
          <w:rFonts w:ascii="標楷體" w:eastAsia="標楷體" w:hAnsiTheme="minorHAnsi" w:cs="標楷體"/>
          <w:sz w:val="24"/>
          <w:szCs w:val="28"/>
        </w:rPr>
        <w:t>設置內部稽核</w:t>
      </w:r>
      <w:r w:rsidRPr="003D45D3">
        <w:rPr>
          <w:rFonts w:ascii="標楷體" w:eastAsia="標楷體" w:hAnsiTheme="minorHAnsi" w:cs="標楷體" w:hint="eastAsia"/>
          <w:sz w:val="24"/>
          <w:szCs w:val="28"/>
        </w:rPr>
        <w:t>小組</w:t>
      </w:r>
      <w:r w:rsidRPr="003D45D3">
        <w:rPr>
          <w:rFonts w:ascii="標楷體" w:eastAsia="標楷體" w:hAnsiTheme="minorHAnsi" w:cs="標楷體"/>
          <w:sz w:val="24"/>
          <w:szCs w:val="28"/>
        </w:rPr>
        <w:t>隸屬於董事會，並配置適任及適當人數之專任稽核人員，秉承董事會指派及指揮監督，執行內部稽核工作。主辦稽核之任免應經董事會通過。</w:t>
      </w:r>
    </w:p>
    <w:p w:rsidR="003D45D3" w:rsidRPr="003D45D3" w:rsidRDefault="003D45D3" w:rsidP="003D45D3">
      <w:pPr>
        <w:pStyle w:val="a5"/>
        <w:numPr>
          <w:ilvl w:val="0"/>
          <w:numId w:val="8"/>
        </w:numPr>
        <w:adjustRightInd w:val="0"/>
        <w:spacing w:line="360" w:lineRule="exact"/>
        <w:ind w:left="482" w:hanging="482"/>
        <w:rPr>
          <w:rFonts w:ascii="標楷體" w:eastAsia="標楷體" w:hAnsiTheme="minorHAnsi" w:cs="標楷體"/>
          <w:sz w:val="24"/>
          <w:szCs w:val="28"/>
        </w:rPr>
      </w:pPr>
      <w:r w:rsidRPr="003D45D3">
        <w:rPr>
          <w:rFonts w:ascii="標楷體" w:eastAsia="標楷體" w:hAnsiTheme="minorHAnsi" w:cs="標楷體"/>
          <w:sz w:val="24"/>
          <w:szCs w:val="28"/>
        </w:rPr>
        <w:t>內部稽核人員應秉持獨立之精神，以客觀公正之立場，確實執行其職務，並盡專業上應有之注意。</w:t>
      </w:r>
    </w:p>
    <w:p w:rsidR="003D45D3" w:rsidRPr="00E63C11" w:rsidRDefault="003D45D3" w:rsidP="003D45D3">
      <w:pPr>
        <w:pStyle w:val="a5"/>
        <w:numPr>
          <w:ilvl w:val="0"/>
          <w:numId w:val="8"/>
        </w:numPr>
        <w:adjustRightInd w:val="0"/>
        <w:spacing w:line="360" w:lineRule="exact"/>
        <w:ind w:left="482" w:hanging="482"/>
        <w:rPr>
          <w:rFonts w:ascii="標楷體" w:eastAsia="標楷體" w:hAnsi="標楷體"/>
        </w:rPr>
      </w:pPr>
      <w:r w:rsidRPr="003D45D3">
        <w:rPr>
          <w:rFonts w:ascii="標楷體" w:eastAsia="標楷體" w:hAnsiTheme="minorHAnsi" w:cs="標楷體"/>
          <w:sz w:val="24"/>
          <w:szCs w:val="28"/>
        </w:rPr>
        <w:t>內部稽核人員執行業務應本誠實信用原則，並不得有下列情事：</w:t>
      </w:r>
      <w:r w:rsidRPr="00E63C11">
        <w:rPr>
          <w:rFonts w:ascii="標楷體" w:eastAsia="標楷體" w:hAnsi="標楷體"/>
          <w:spacing w:val="-9"/>
        </w:rPr>
        <w:t xml:space="preserve"> </w:t>
      </w:r>
    </w:p>
    <w:p w:rsidR="003D45D3" w:rsidRPr="003D45D3" w:rsidRDefault="003D45D3" w:rsidP="003D45D3">
      <w:pPr>
        <w:pStyle w:val="a5"/>
        <w:numPr>
          <w:ilvl w:val="0"/>
          <w:numId w:val="5"/>
        </w:numPr>
        <w:adjustRightInd w:val="0"/>
        <w:snapToGrid w:val="0"/>
        <w:spacing w:line="360" w:lineRule="exact"/>
        <w:ind w:left="720" w:hanging="480"/>
        <w:rPr>
          <w:rFonts w:ascii="標楷體" w:eastAsia="標楷體" w:hAnsi="標楷體" w:cs="標楷體"/>
          <w:sz w:val="24"/>
          <w:szCs w:val="24"/>
        </w:rPr>
      </w:pPr>
      <w:r w:rsidRPr="003D45D3">
        <w:rPr>
          <w:rFonts w:ascii="標楷體" w:eastAsia="標楷體" w:hAnsi="標楷體" w:cs="標楷體"/>
          <w:sz w:val="24"/>
          <w:szCs w:val="24"/>
        </w:rPr>
        <w:t>明知本</w:t>
      </w:r>
      <w:r w:rsidRPr="003D45D3">
        <w:rPr>
          <w:rFonts w:ascii="標楷體" w:eastAsia="標楷體" w:hAnsi="標楷體" w:cs="標楷體" w:hint="eastAsia"/>
          <w:sz w:val="24"/>
          <w:szCs w:val="24"/>
        </w:rPr>
        <w:t>基金會</w:t>
      </w:r>
      <w:r w:rsidRPr="003D45D3">
        <w:rPr>
          <w:rFonts w:ascii="標楷體" w:eastAsia="標楷體" w:hAnsi="標楷體" w:cs="標楷體"/>
          <w:sz w:val="24"/>
          <w:szCs w:val="24"/>
        </w:rPr>
        <w:t>之營運活動、報導及相關法令規章遵循情況有直接損害利害關係人之情事，而予以</w:t>
      </w:r>
      <w:proofErr w:type="gramStart"/>
      <w:r w:rsidRPr="003D45D3">
        <w:rPr>
          <w:rFonts w:ascii="標楷體" w:eastAsia="標楷體" w:hAnsi="標楷體" w:cs="標楷體"/>
          <w:sz w:val="24"/>
          <w:szCs w:val="24"/>
        </w:rPr>
        <w:t>隱飾或</w:t>
      </w:r>
      <w:proofErr w:type="gramEnd"/>
      <w:r w:rsidRPr="003D45D3">
        <w:rPr>
          <w:rFonts w:ascii="標楷體" w:eastAsia="標楷體" w:hAnsi="標楷體" w:cs="標楷體"/>
          <w:sz w:val="24"/>
          <w:szCs w:val="24"/>
        </w:rPr>
        <w:t>作不實、不當之揭露。</w:t>
      </w:r>
    </w:p>
    <w:p w:rsidR="003D45D3" w:rsidRPr="003D45D3" w:rsidRDefault="003D45D3" w:rsidP="003D45D3">
      <w:pPr>
        <w:pStyle w:val="a5"/>
        <w:numPr>
          <w:ilvl w:val="0"/>
          <w:numId w:val="5"/>
        </w:numPr>
        <w:adjustRightInd w:val="0"/>
        <w:snapToGrid w:val="0"/>
        <w:spacing w:line="360" w:lineRule="exact"/>
        <w:ind w:left="720" w:hanging="480"/>
        <w:rPr>
          <w:rFonts w:ascii="標楷體" w:eastAsia="標楷體" w:hAnsi="標楷體" w:cs="標楷體"/>
          <w:sz w:val="24"/>
          <w:szCs w:val="24"/>
        </w:rPr>
      </w:pPr>
      <w:r w:rsidRPr="003D45D3">
        <w:rPr>
          <w:rFonts w:ascii="標楷體" w:eastAsia="標楷體" w:hAnsi="標楷體" w:cs="標楷體"/>
          <w:sz w:val="24"/>
          <w:szCs w:val="24"/>
        </w:rPr>
        <w:t>因職務上之廢弛，致損及本</w:t>
      </w:r>
      <w:r w:rsidRPr="003D45D3">
        <w:rPr>
          <w:rFonts w:ascii="標楷體" w:eastAsia="標楷體" w:hAnsi="標楷體" w:cs="標楷體" w:hint="eastAsia"/>
          <w:sz w:val="24"/>
          <w:szCs w:val="24"/>
        </w:rPr>
        <w:t>基金會</w:t>
      </w:r>
      <w:r w:rsidRPr="003D45D3">
        <w:rPr>
          <w:rFonts w:ascii="標楷體" w:eastAsia="標楷體" w:hAnsi="標楷體" w:cs="標楷體"/>
          <w:sz w:val="24"/>
          <w:szCs w:val="24"/>
        </w:rPr>
        <w:t>或利害關係人之權益等情事。</w:t>
      </w:r>
    </w:p>
    <w:p w:rsidR="003D45D3" w:rsidRPr="003D45D3" w:rsidRDefault="003D45D3" w:rsidP="003D45D3">
      <w:pPr>
        <w:pStyle w:val="a5"/>
        <w:numPr>
          <w:ilvl w:val="0"/>
          <w:numId w:val="5"/>
        </w:numPr>
        <w:adjustRightInd w:val="0"/>
        <w:snapToGrid w:val="0"/>
        <w:spacing w:line="360" w:lineRule="exact"/>
        <w:ind w:left="720" w:hanging="480"/>
        <w:rPr>
          <w:rFonts w:ascii="標楷體" w:eastAsia="標楷體" w:hAnsi="標楷體" w:cs="標楷體"/>
          <w:sz w:val="24"/>
          <w:szCs w:val="24"/>
        </w:rPr>
      </w:pPr>
      <w:r w:rsidRPr="003D45D3">
        <w:rPr>
          <w:rFonts w:ascii="標楷體" w:eastAsia="標楷體" w:hAnsi="標楷體" w:cs="標楷體"/>
          <w:sz w:val="24"/>
          <w:szCs w:val="24"/>
        </w:rPr>
        <w:t>逾越稽核職權範圍以外之行為或有其他不正當情事，意圖為自己或第三人之利益，違背其職務之行為或侵占本</w:t>
      </w:r>
      <w:r w:rsidRPr="003D45D3">
        <w:rPr>
          <w:rFonts w:ascii="標楷體" w:eastAsia="標楷體" w:hAnsi="標楷體" w:cs="標楷體" w:hint="eastAsia"/>
          <w:sz w:val="24"/>
          <w:szCs w:val="24"/>
        </w:rPr>
        <w:t>基金會</w:t>
      </w:r>
      <w:r w:rsidRPr="003D45D3">
        <w:rPr>
          <w:rFonts w:ascii="標楷體" w:eastAsia="標楷體" w:hAnsi="標楷體" w:cs="標楷體"/>
          <w:sz w:val="24"/>
          <w:szCs w:val="24"/>
        </w:rPr>
        <w:t>資產。</w:t>
      </w:r>
    </w:p>
    <w:p w:rsidR="003D45D3" w:rsidRPr="003D45D3" w:rsidRDefault="003D45D3" w:rsidP="003D45D3">
      <w:pPr>
        <w:pStyle w:val="a5"/>
        <w:numPr>
          <w:ilvl w:val="0"/>
          <w:numId w:val="5"/>
        </w:numPr>
        <w:adjustRightInd w:val="0"/>
        <w:snapToGrid w:val="0"/>
        <w:spacing w:line="360" w:lineRule="exact"/>
        <w:ind w:left="720" w:hanging="480"/>
        <w:rPr>
          <w:rFonts w:ascii="標楷體" w:eastAsia="標楷體" w:hAnsi="標楷體" w:cs="標楷體"/>
          <w:sz w:val="24"/>
          <w:szCs w:val="24"/>
        </w:rPr>
      </w:pPr>
      <w:r w:rsidRPr="003D45D3">
        <w:rPr>
          <w:rFonts w:ascii="標楷體" w:eastAsia="標楷體" w:hAnsi="標楷體" w:cs="標楷體"/>
          <w:sz w:val="24"/>
          <w:szCs w:val="24"/>
        </w:rPr>
        <w:t>與自身有利害關係或利益衝突案件未予迴避</w:t>
      </w:r>
      <w:r w:rsidRPr="003D45D3">
        <w:rPr>
          <w:rFonts w:ascii="標楷體" w:eastAsia="標楷體" w:hAnsi="標楷體" w:cs="標楷體" w:hint="eastAsia"/>
          <w:sz w:val="24"/>
          <w:szCs w:val="24"/>
        </w:rPr>
        <w:t>。</w:t>
      </w:r>
    </w:p>
    <w:p w:rsidR="003D45D3" w:rsidRPr="003D45D3" w:rsidRDefault="003D45D3" w:rsidP="003D45D3">
      <w:pPr>
        <w:pStyle w:val="a5"/>
        <w:numPr>
          <w:ilvl w:val="0"/>
          <w:numId w:val="5"/>
        </w:numPr>
        <w:adjustRightInd w:val="0"/>
        <w:snapToGrid w:val="0"/>
        <w:spacing w:line="360" w:lineRule="exact"/>
        <w:ind w:left="720" w:hanging="480"/>
        <w:rPr>
          <w:rFonts w:ascii="標楷體" w:eastAsia="標楷體" w:hAnsi="標楷體" w:cs="標楷體"/>
          <w:sz w:val="24"/>
          <w:szCs w:val="24"/>
        </w:rPr>
      </w:pPr>
      <w:r w:rsidRPr="003D45D3">
        <w:rPr>
          <w:rFonts w:ascii="標楷體" w:eastAsia="標楷體" w:hAnsi="標楷體" w:cs="標楷體"/>
          <w:sz w:val="24"/>
          <w:szCs w:val="24"/>
        </w:rPr>
        <w:t>未配合</w:t>
      </w:r>
      <w:r w:rsidRPr="003D45D3">
        <w:rPr>
          <w:rFonts w:ascii="標楷體" w:eastAsia="標楷體" w:hAnsi="標楷體" w:cs="標楷體" w:hint="eastAsia"/>
          <w:sz w:val="24"/>
          <w:szCs w:val="24"/>
        </w:rPr>
        <w:t>主管機關</w:t>
      </w:r>
      <w:r w:rsidRPr="003D45D3">
        <w:rPr>
          <w:rFonts w:ascii="標楷體" w:eastAsia="標楷體" w:hAnsi="標楷體" w:cs="標楷體"/>
          <w:sz w:val="24"/>
          <w:szCs w:val="24"/>
        </w:rPr>
        <w:t>指示或未依據契約規定接受政府審計、專案查核事項或提供相關資料。</w:t>
      </w:r>
    </w:p>
    <w:p w:rsidR="003D45D3" w:rsidRPr="003D45D3" w:rsidRDefault="003D45D3" w:rsidP="003D45D3">
      <w:pPr>
        <w:pStyle w:val="a5"/>
        <w:numPr>
          <w:ilvl w:val="0"/>
          <w:numId w:val="5"/>
        </w:numPr>
        <w:adjustRightInd w:val="0"/>
        <w:snapToGrid w:val="0"/>
        <w:spacing w:line="360" w:lineRule="exact"/>
        <w:ind w:left="720" w:hanging="480"/>
        <w:rPr>
          <w:rFonts w:ascii="標楷體" w:eastAsia="標楷體" w:hAnsi="標楷體" w:cs="標楷體"/>
          <w:sz w:val="24"/>
          <w:szCs w:val="24"/>
        </w:rPr>
      </w:pPr>
      <w:r w:rsidRPr="003D45D3">
        <w:rPr>
          <w:rFonts w:ascii="標楷體" w:eastAsia="標楷體" w:hAnsi="標楷體" w:cs="標楷體"/>
          <w:sz w:val="24"/>
          <w:szCs w:val="24"/>
        </w:rPr>
        <w:t>直接或間接提供、承諾、要求或收受不合理餽贈或其他任何形式之不正當利益。</w:t>
      </w:r>
    </w:p>
    <w:p w:rsidR="003D45D3" w:rsidRPr="003D45D3" w:rsidRDefault="003D45D3" w:rsidP="003D45D3">
      <w:pPr>
        <w:pStyle w:val="a5"/>
        <w:numPr>
          <w:ilvl w:val="0"/>
          <w:numId w:val="5"/>
        </w:numPr>
        <w:adjustRightInd w:val="0"/>
        <w:snapToGrid w:val="0"/>
        <w:spacing w:line="360" w:lineRule="exact"/>
        <w:ind w:left="720" w:hanging="480"/>
        <w:rPr>
          <w:rFonts w:ascii="標楷體" w:eastAsia="標楷體" w:hAnsi="標楷體" w:cs="標楷體"/>
          <w:sz w:val="24"/>
          <w:szCs w:val="24"/>
        </w:rPr>
      </w:pPr>
      <w:r w:rsidRPr="003D45D3">
        <w:rPr>
          <w:rFonts w:ascii="標楷體" w:eastAsia="標楷體" w:hAnsi="標楷體" w:cs="標楷體"/>
          <w:sz w:val="24"/>
          <w:szCs w:val="24"/>
        </w:rPr>
        <w:t>其他違反法令之行為。</w:t>
      </w:r>
    </w:p>
    <w:p w:rsidR="003D45D3" w:rsidRDefault="003D45D3" w:rsidP="003D45D3">
      <w:pPr>
        <w:pStyle w:val="a5"/>
        <w:numPr>
          <w:ilvl w:val="0"/>
          <w:numId w:val="8"/>
        </w:numPr>
        <w:adjustRightInd w:val="0"/>
        <w:spacing w:line="360" w:lineRule="exact"/>
        <w:ind w:left="482" w:hanging="482"/>
        <w:rPr>
          <w:rFonts w:ascii="標楷體" w:eastAsia="標楷體" w:hAnsiTheme="minorHAnsi" w:cs="標楷體"/>
          <w:sz w:val="24"/>
          <w:szCs w:val="28"/>
        </w:rPr>
      </w:pPr>
      <w:r w:rsidRPr="003D45D3">
        <w:rPr>
          <w:rFonts w:ascii="標楷體" w:eastAsia="標楷體" w:hAnsiTheme="minorHAnsi" w:cs="標楷體"/>
          <w:sz w:val="24"/>
          <w:szCs w:val="28"/>
        </w:rPr>
        <w:t>內部稽核人員應持續進修或參加專業認證考試，以提升稽核品質及能力</w:t>
      </w:r>
      <w:r>
        <w:rPr>
          <w:rFonts w:ascii="標楷體" w:eastAsia="標楷體" w:hAnsiTheme="minorHAnsi" w:cs="標楷體" w:hint="eastAsia"/>
          <w:sz w:val="24"/>
          <w:szCs w:val="28"/>
        </w:rPr>
        <w:t>。</w:t>
      </w:r>
    </w:p>
    <w:p w:rsidR="003D45D3" w:rsidRPr="003D45D3" w:rsidRDefault="003D45D3" w:rsidP="003D45D3">
      <w:pPr>
        <w:adjustRightInd w:val="0"/>
        <w:spacing w:beforeLines="50" w:before="120" w:line="360" w:lineRule="exact"/>
        <w:rPr>
          <w:rFonts w:ascii="¼Ð·¢Åé" w:eastAsia="標楷體" w:hAnsi="¼Ð·¢Åé" w:cs="¼Ð·¢Åé"/>
          <w:b/>
          <w:sz w:val="28"/>
          <w:szCs w:val="28"/>
        </w:rPr>
      </w:pPr>
      <w:r>
        <w:rPr>
          <w:rFonts w:ascii="¼Ð·¢Åé" w:eastAsia="標楷體" w:hAnsi="¼Ð·¢Åé" w:cs="¼Ð·¢Åé" w:hint="eastAsia"/>
          <w:b/>
          <w:sz w:val="28"/>
          <w:szCs w:val="28"/>
        </w:rPr>
        <w:t>參、</w:t>
      </w:r>
      <w:r w:rsidRPr="003D45D3">
        <w:rPr>
          <w:rFonts w:ascii="¼Ð·¢Åé" w:eastAsia="標楷體" w:hAnsi="¼Ð·¢Åé" w:cs="¼Ð·¢Åé"/>
          <w:b/>
          <w:sz w:val="28"/>
          <w:szCs w:val="28"/>
        </w:rPr>
        <w:t>內部稽核之規劃及執行</w:t>
      </w:r>
    </w:p>
    <w:p w:rsidR="003D45D3" w:rsidRPr="003D45D3" w:rsidRDefault="003D45D3" w:rsidP="003D45D3">
      <w:pPr>
        <w:pStyle w:val="a5"/>
        <w:numPr>
          <w:ilvl w:val="0"/>
          <w:numId w:val="9"/>
        </w:numPr>
        <w:adjustRightInd w:val="0"/>
        <w:spacing w:line="360" w:lineRule="exact"/>
        <w:ind w:left="482" w:hanging="482"/>
        <w:rPr>
          <w:rFonts w:ascii="標楷體" w:eastAsia="標楷體" w:hAnsiTheme="minorHAnsi" w:cs="標楷體"/>
          <w:sz w:val="24"/>
          <w:szCs w:val="28"/>
        </w:rPr>
      </w:pPr>
      <w:r w:rsidRPr="003D45D3">
        <w:rPr>
          <w:rFonts w:ascii="標楷體" w:eastAsia="標楷體" w:hAnsiTheme="minorHAnsi" w:cs="標楷體"/>
          <w:sz w:val="24"/>
          <w:szCs w:val="28"/>
        </w:rPr>
        <w:t>內部稽核工作之規劃及執行，依下列規定辦理：</w:t>
      </w:r>
    </w:p>
    <w:p w:rsidR="003D45D3" w:rsidRPr="003D45D3" w:rsidRDefault="003D45D3" w:rsidP="003D45D3">
      <w:pPr>
        <w:pStyle w:val="a5"/>
        <w:numPr>
          <w:ilvl w:val="0"/>
          <w:numId w:val="10"/>
        </w:numPr>
        <w:adjustRightInd w:val="0"/>
        <w:snapToGrid w:val="0"/>
        <w:spacing w:line="360" w:lineRule="exact"/>
        <w:ind w:left="720" w:hanging="480"/>
        <w:rPr>
          <w:rFonts w:ascii="標楷體" w:eastAsia="標楷體" w:hAnsi="標楷體" w:cs="標楷體"/>
          <w:sz w:val="24"/>
          <w:szCs w:val="24"/>
        </w:rPr>
      </w:pPr>
      <w:r w:rsidRPr="003D45D3">
        <w:rPr>
          <w:rFonts w:ascii="標楷體" w:eastAsia="標楷體" w:hAnsi="標楷體" w:cs="標楷體"/>
          <w:sz w:val="24"/>
          <w:szCs w:val="24"/>
        </w:rPr>
        <w:t>本</w:t>
      </w:r>
      <w:r w:rsidRPr="003D45D3">
        <w:rPr>
          <w:rFonts w:ascii="標楷體" w:eastAsia="標楷體" w:hAnsi="標楷體" w:cs="標楷體" w:hint="eastAsia"/>
          <w:sz w:val="24"/>
          <w:szCs w:val="24"/>
        </w:rPr>
        <w:t>基金會</w:t>
      </w:r>
      <w:r w:rsidRPr="003D45D3">
        <w:rPr>
          <w:rFonts w:ascii="標楷體" w:eastAsia="標楷體" w:hAnsi="標楷體" w:cs="標楷體"/>
          <w:sz w:val="24"/>
          <w:szCs w:val="24"/>
        </w:rPr>
        <w:t>可視業務之風險及重要程度，依下列分類辦理內部稽核工作：</w:t>
      </w:r>
    </w:p>
    <w:p w:rsidR="003D45D3" w:rsidRPr="00A11D87" w:rsidRDefault="003D45D3" w:rsidP="003D45D3">
      <w:pPr>
        <w:pStyle w:val="a5"/>
        <w:numPr>
          <w:ilvl w:val="0"/>
          <w:numId w:val="1"/>
        </w:numPr>
        <w:adjustRightInd w:val="0"/>
        <w:spacing w:line="360" w:lineRule="exact"/>
        <w:ind w:left="1070" w:hanging="360"/>
        <w:rPr>
          <w:rFonts w:ascii="標楷體" w:eastAsia="標楷體" w:hAnsi="標楷體" w:cs="標楷體"/>
          <w:sz w:val="24"/>
          <w:szCs w:val="24"/>
        </w:rPr>
      </w:pPr>
      <w:r w:rsidRPr="00A11D87">
        <w:rPr>
          <w:rFonts w:ascii="標楷體" w:eastAsia="標楷體" w:hAnsi="標楷體" w:cs="標楷體"/>
          <w:sz w:val="24"/>
          <w:szCs w:val="24"/>
        </w:rPr>
        <w:t>年度稽核：針對應辦理稽核之業務或事項進行稽核。</w:t>
      </w:r>
    </w:p>
    <w:p w:rsidR="003D45D3" w:rsidRPr="00A11D87" w:rsidRDefault="003D45D3" w:rsidP="003D45D3">
      <w:pPr>
        <w:pStyle w:val="a5"/>
        <w:numPr>
          <w:ilvl w:val="0"/>
          <w:numId w:val="1"/>
        </w:numPr>
        <w:adjustRightInd w:val="0"/>
        <w:spacing w:line="360" w:lineRule="exact"/>
        <w:ind w:left="1070" w:hanging="360"/>
        <w:rPr>
          <w:rFonts w:ascii="標楷體" w:eastAsia="標楷體" w:hAnsi="標楷體" w:cs="標楷體"/>
          <w:sz w:val="24"/>
          <w:szCs w:val="24"/>
        </w:rPr>
      </w:pPr>
      <w:r w:rsidRPr="00A11D87">
        <w:rPr>
          <w:rFonts w:ascii="標楷體" w:eastAsia="標楷體" w:hAnsi="標楷體" w:cs="標楷體"/>
          <w:sz w:val="24"/>
          <w:szCs w:val="24"/>
        </w:rPr>
        <w:t>專案稽核：針對指定案件、異常事項或其他未及納入年度稽核之事項進行稽核。</w:t>
      </w:r>
    </w:p>
    <w:p w:rsidR="003D45D3" w:rsidRPr="003D45D3" w:rsidRDefault="003D45D3" w:rsidP="003D45D3">
      <w:pPr>
        <w:pStyle w:val="a5"/>
        <w:numPr>
          <w:ilvl w:val="0"/>
          <w:numId w:val="10"/>
        </w:numPr>
        <w:adjustRightInd w:val="0"/>
        <w:snapToGrid w:val="0"/>
        <w:spacing w:line="360" w:lineRule="exact"/>
        <w:ind w:left="720" w:hanging="480"/>
        <w:rPr>
          <w:rFonts w:ascii="標楷體" w:eastAsia="標楷體" w:hAnsi="標楷體" w:cs="標楷體"/>
          <w:sz w:val="24"/>
          <w:szCs w:val="24"/>
        </w:rPr>
      </w:pPr>
      <w:r w:rsidRPr="003D45D3">
        <w:rPr>
          <w:rFonts w:ascii="標楷體" w:eastAsia="標楷體" w:hAnsi="標楷體" w:cs="標楷體"/>
          <w:sz w:val="24"/>
          <w:szCs w:val="24"/>
        </w:rPr>
        <w:t>內部稽核人員應檢視風險評估或績效達成程度等情形，就高風險或主要核心業務優先擇定稽核項目，擬訂年度稽核計畫，並經董事會通過；修正時亦同。</w:t>
      </w:r>
    </w:p>
    <w:p w:rsidR="003D45D3" w:rsidRPr="003D45D3" w:rsidRDefault="003D45D3" w:rsidP="003D45D3">
      <w:pPr>
        <w:pStyle w:val="a5"/>
        <w:numPr>
          <w:ilvl w:val="0"/>
          <w:numId w:val="10"/>
        </w:numPr>
        <w:adjustRightInd w:val="0"/>
        <w:snapToGrid w:val="0"/>
        <w:spacing w:line="360" w:lineRule="exact"/>
        <w:ind w:left="720" w:hanging="480"/>
        <w:rPr>
          <w:rFonts w:ascii="標楷體" w:eastAsia="標楷體" w:hAnsi="標楷體" w:cs="標楷體"/>
          <w:sz w:val="24"/>
          <w:szCs w:val="24"/>
        </w:rPr>
      </w:pPr>
      <w:r w:rsidRPr="003D45D3">
        <w:rPr>
          <w:rFonts w:ascii="標楷體" w:eastAsia="標楷體" w:hAnsi="標楷體" w:cs="標楷體"/>
          <w:sz w:val="24"/>
          <w:szCs w:val="24"/>
        </w:rPr>
        <w:t>內部稽核人員應辨識充分、可靠、</w:t>
      </w:r>
      <w:proofErr w:type="gramStart"/>
      <w:r w:rsidRPr="003D45D3">
        <w:rPr>
          <w:rFonts w:ascii="標楷體" w:eastAsia="標楷體" w:hAnsi="標楷體" w:cs="標楷體"/>
          <w:sz w:val="24"/>
          <w:szCs w:val="24"/>
        </w:rPr>
        <w:t>攸</w:t>
      </w:r>
      <w:proofErr w:type="gramEnd"/>
      <w:r w:rsidRPr="003D45D3">
        <w:rPr>
          <w:rFonts w:ascii="標楷體" w:eastAsia="標楷體" w:hAnsi="標楷體" w:cs="標楷體"/>
          <w:sz w:val="24"/>
          <w:szCs w:val="24"/>
        </w:rPr>
        <w:t>關及有用之資訊，對其適當分析、評</w:t>
      </w:r>
      <w:r w:rsidRPr="003D45D3">
        <w:rPr>
          <w:rFonts w:ascii="標楷體" w:eastAsia="標楷體" w:hAnsi="標楷體" w:cs="標楷體"/>
          <w:sz w:val="24"/>
          <w:szCs w:val="24"/>
        </w:rPr>
        <w:lastRenderedPageBreak/>
        <w:t>估，並作成紀錄，以支持稽核結果及結論。</w:t>
      </w:r>
    </w:p>
    <w:p w:rsidR="003D45D3" w:rsidRPr="003D45D3" w:rsidRDefault="003D45D3" w:rsidP="003D45D3">
      <w:pPr>
        <w:pStyle w:val="a5"/>
        <w:numPr>
          <w:ilvl w:val="0"/>
          <w:numId w:val="10"/>
        </w:numPr>
        <w:adjustRightInd w:val="0"/>
        <w:snapToGrid w:val="0"/>
        <w:spacing w:line="360" w:lineRule="exact"/>
        <w:ind w:left="720" w:hanging="480"/>
        <w:rPr>
          <w:rFonts w:ascii="標楷體" w:eastAsia="標楷體" w:hAnsi="標楷體" w:cs="標楷體"/>
          <w:sz w:val="24"/>
          <w:szCs w:val="24"/>
        </w:rPr>
      </w:pPr>
      <w:r w:rsidRPr="003D45D3">
        <w:rPr>
          <w:rFonts w:ascii="標楷體" w:eastAsia="標楷體" w:hAnsi="標楷體" w:cs="標楷體"/>
          <w:sz w:val="24"/>
          <w:szCs w:val="24"/>
        </w:rPr>
        <w:t>內部稽核人員執行內部稽核工作，得檢查相關文件及資產， 並詢問有關人員，受查單位應全力配合提供稽核所需資料並詳實答覆，無正當理由不得拒絕。</w:t>
      </w:r>
    </w:p>
    <w:p w:rsidR="003D45D3" w:rsidRPr="003D45D3" w:rsidRDefault="003D45D3" w:rsidP="003D45D3">
      <w:pPr>
        <w:pStyle w:val="a5"/>
        <w:numPr>
          <w:ilvl w:val="0"/>
          <w:numId w:val="10"/>
        </w:numPr>
        <w:adjustRightInd w:val="0"/>
        <w:snapToGrid w:val="0"/>
        <w:spacing w:line="360" w:lineRule="exact"/>
        <w:ind w:left="720" w:hanging="480"/>
        <w:rPr>
          <w:rFonts w:ascii="標楷體" w:eastAsia="標楷體" w:hAnsi="標楷體" w:cs="標楷體"/>
          <w:sz w:val="24"/>
          <w:szCs w:val="24"/>
        </w:rPr>
      </w:pPr>
      <w:r w:rsidRPr="003D45D3">
        <w:rPr>
          <w:rFonts w:ascii="標楷體" w:eastAsia="標楷體" w:hAnsi="標楷體" w:cs="標楷體"/>
          <w:sz w:val="24"/>
          <w:szCs w:val="24"/>
        </w:rPr>
        <w:t>年度稽核計畫及專案稽核應確實執行，據以評估及檢查本</w:t>
      </w:r>
      <w:r w:rsidRPr="003D45D3">
        <w:rPr>
          <w:rFonts w:ascii="標楷體" w:eastAsia="標楷體" w:hAnsi="標楷體" w:cs="標楷體" w:hint="eastAsia"/>
          <w:sz w:val="24"/>
          <w:szCs w:val="24"/>
        </w:rPr>
        <w:t>基金會</w:t>
      </w:r>
      <w:r w:rsidRPr="003D45D3">
        <w:rPr>
          <w:rFonts w:ascii="標楷體" w:eastAsia="標楷體" w:hAnsi="標楷體" w:cs="標楷體"/>
          <w:sz w:val="24"/>
          <w:szCs w:val="24"/>
        </w:rPr>
        <w:t>之內部控制制度，並檢附工作底稿及相關資料等作成稽核報告</w:t>
      </w:r>
      <w:r w:rsidRPr="003D45D3">
        <w:rPr>
          <w:rFonts w:ascii="標楷體" w:eastAsia="標楷體" w:hAnsi="標楷體" w:cs="標楷體" w:hint="eastAsia"/>
          <w:sz w:val="24"/>
          <w:szCs w:val="24"/>
        </w:rPr>
        <w:t>。</w:t>
      </w:r>
    </w:p>
    <w:p w:rsidR="003D45D3" w:rsidRPr="003D45D3" w:rsidRDefault="003D45D3" w:rsidP="003D45D3">
      <w:pPr>
        <w:pStyle w:val="a5"/>
        <w:numPr>
          <w:ilvl w:val="0"/>
          <w:numId w:val="10"/>
        </w:numPr>
        <w:adjustRightInd w:val="0"/>
        <w:snapToGrid w:val="0"/>
        <w:spacing w:line="360" w:lineRule="exact"/>
        <w:ind w:left="720" w:hanging="480"/>
        <w:rPr>
          <w:rFonts w:ascii="標楷體" w:eastAsia="標楷體" w:hAnsi="標楷體" w:cs="標楷體"/>
          <w:sz w:val="24"/>
          <w:szCs w:val="24"/>
        </w:rPr>
      </w:pPr>
      <w:r w:rsidRPr="003D45D3">
        <w:rPr>
          <w:rFonts w:ascii="標楷體" w:eastAsia="標楷體" w:hAnsi="標楷體" w:cs="標楷體"/>
          <w:sz w:val="24"/>
          <w:szCs w:val="24"/>
        </w:rPr>
        <w:t>稽核報告、工作底稿及相關資料應至少保存</w:t>
      </w:r>
      <w:r w:rsidRPr="003D45D3">
        <w:rPr>
          <w:rFonts w:ascii="標楷體" w:eastAsia="標楷體" w:hAnsi="標楷體" w:cs="標楷體" w:hint="eastAsia"/>
          <w:sz w:val="24"/>
          <w:szCs w:val="24"/>
        </w:rPr>
        <w:t>5</w:t>
      </w:r>
      <w:r w:rsidRPr="003D45D3">
        <w:rPr>
          <w:rFonts w:ascii="標楷體" w:eastAsia="標楷體" w:hAnsi="標楷體" w:cs="標楷體"/>
          <w:sz w:val="24"/>
          <w:szCs w:val="24"/>
        </w:rPr>
        <w:t>年。</w:t>
      </w:r>
    </w:p>
    <w:p w:rsidR="003D45D3" w:rsidRPr="003D45D3" w:rsidRDefault="003D45D3" w:rsidP="003D45D3">
      <w:pPr>
        <w:pStyle w:val="a5"/>
        <w:numPr>
          <w:ilvl w:val="0"/>
          <w:numId w:val="9"/>
        </w:numPr>
        <w:adjustRightInd w:val="0"/>
        <w:spacing w:line="360" w:lineRule="exact"/>
        <w:ind w:left="482" w:hanging="482"/>
        <w:rPr>
          <w:rFonts w:ascii="標楷體" w:eastAsia="標楷體" w:hAnsiTheme="minorHAnsi" w:cs="標楷體"/>
          <w:sz w:val="24"/>
          <w:szCs w:val="28"/>
        </w:rPr>
      </w:pPr>
      <w:r w:rsidRPr="003D45D3">
        <w:rPr>
          <w:rFonts w:ascii="標楷體" w:eastAsia="標楷體" w:hAnsiTheme="minorHAnsi" w:cs="標楷體"/>
          <w:sz w:val="24"/>
          <w:szCs w:val="28"/>
        </w:rPr>
        <w:t>內部稽核人員應與受查單位就稽核項目查核結果充分溝通，對於評估所發現之內部控制制度缺失及異常事項，應據實揭露於稽核報告，並於該報告陳核</w:t>
      </w:r>
      <w:proofErr w:type="gramStart"/>
      <w:r w:rsidRPr="003D45D3">
        <w:rPr>
          <w:rFonts w:ascii="標楷體" w:eastAsia="標楷體" w:hAnsiTheme="minorHAnsi" w:cs="標楷體"/>
          <w:sz w:val="24"/>
          <w:szCs w:val="28"/>
        </w:rPr>
        <w:t>後送受查</w:t>
      </w:r>
      <w:proofErr w:type="gramEnd"/>
      <w:r w:rsidRPr="003D45D3">
        <w:rPr>
          <w:rFonts w:ascii="標楷體" w:eastAsia="標楷體" w:hAnsiTheme="minorHAnsi" w:cs="標楷體"/>
          <w:sz w:val="24"/>
          <w:szCs w:val="28"/>
        </w:rPr>
        <w:t>單位改善。</w:t>
      </w:r>
    </w:p>
    <w:p w:rsidR="003D45D3" w:rsidRPr="003D45D3" w:rsidRDefault="003D45D3" w:rsidP="003D45D3">
      <w:pPr>
        <w:pStyle w:val="a5"/>
        <w:numPr>
          <w:ilvl w:val="0"/>
          <w:numId w:val="9"/>
        </w:numPr>
        <w:adjustRightInd w:val="0"/>
        <w:spacing w:line="360" w:lineRule="exact"/>
        <w:ind w:left="482" w:hanging="482"/>
        <w:rPr>
          <w:rFonts w:ascii="標楷體" w:eastAsia="標楷體" w:hAnsiTheme="minorHAnsi" w:cs="標楷體"/>
          <w:sz w:val="24"/>
          <w:szCs w:val="28"/>
        </w:rPr>
      </w:pPr>
      <w:r w:rsidRPr="003D45D3">
        <w:rPr>
          <w:rFonts w:ascii="標楷體" w:eastAsia="標楷體" w:hAnsiTheme="minorHAnsi" w:cs="標楷體"/>
          <w:sz w:val="24"/>
          <w:szCs w:val="28"/>
        </w:rPr>
        <w:t>內部稽核人員就內部控制制度缺失及異常事項改善情形應加以追蹤，包括內部稽核作業所發現、自行評估、政府部門或業務委託單位查核及會計師查核所發現之各項缺失，並應至少按年度作成追蹤報告至改善為止，以確定相關單位業已及時採取適當之改善措施。</w:t>
      </w:r>
    </w:p>
    <w:p w:rsidR="003D45D3" w:rsidRPr="003D45D3" w:rsidRDefault="003D45D3" w:rsidP="003D45D3">
      <w:pPr>
        <w:pStyle w:val="a5"/>
        <w:numPr>
          <w:ilvl w:val="0"/>
          <w:numId w:val="9"/>
        </w:numPr>
        <w:adjustRightInd w:val="0"/>
        <w:spacing w:line="360" w:lineRule="exact"/>
        <w:ind w:left="482" w:hanging="482"/>
        <w:rPr>
          <w:rFonts w:ascii="標楷體" w:eastAsia="標楷體" w:hAnsiTheme="minorHAnsi" w:cs="標楷體"/>
          <w:sz w:val="24"/>
          <w:szCs w:val="28"/>
        </w:rPr>
      </w:pPr>
      <w:r w:rsidRPr="003D45D3">
        <w:rPr>
          <w:rFonts w:ascii="標楷體" w:eastAsia="標楷體" w:hAnsiTheme="minorHAnsi" w:cs="標楷體"/>
          <w:sz w:val="24"/>
          <w:szCs w:val="28"/>
        </w:rPr>
        <w:t>本</w:t>
      </w:r>
      <w:r w:rsidRPr="003D45D3">
        <w:rPr>
          <w:rFonts w:ascii="標楷體" w:eastAsia="標楷體" w:hAnsiTheme="minorHAnsi" w:cs="標楷體" w:hint="eastAsia"/>
          <w:sz w:val="24"/>
          <w:szCs w:val="28"/>
        </w:rPr>
        <w:t>基金會</w:t>
      </w:r>
      <w:r w:rsidRPr="003D45D3">
        <w:rPr>
          <w:rFonts w:ascii="標楷體" w:eastAsia="標楷體" w:hAnsiTheme="minorHAnsi" w:cs="標楷體"/>
          <w:sz w:val="24"/>
          <w:szCs w:val="28"/>
        </w:rPr>
        <w:t>應就前項所發現之內部控制制度缺失、異常事項及改善情形，列為各部門績效考核之重要項目。</w:t>
      </w:r>
    </w:p>
    <w:p w:rsidR="003D45D3" w:rsidRPr="003D45D3" w:rsidRDefault="003D45D3" w:rsidP="003D45D3">
      <w:pPr>
        <w:pStyle w:val="a5"/>
        <w:numPr>
          <w:ilvl w:val="0"/>
          <w:numId w:val="9"/>
        </w:numPr>
        <w:adjustRightInd w:val="0"/>
        <w:spacing w:line="360" w:lineRule="exact"/>
        <w:ind w:left="482" w:hanging="482"/>
        <w:rPr>
          <w:rFonts w:ascii="標楷體" w:eastAsia="標楷體" w:hAnsiTheme="minorHAnsi" w:cs="標楷體"/>
          <w:sz w:val="24"/>
          <w:szCs w:val="28"/>
        </w:rPr>
      </w:pPr>
      <w:r w:rsidRPr="003D45D3">
        <w:rPr>
          <w:rFonts w:ascii="標楷體" w:eastAsia="標楷體" w:hAnsiTheme="minorHAnsi" w:cs="標楷體"/>
          <w:sz w:val="24"/>
          <w:szCs w:val="28"/>
        </w:rPr>
        <w:t>內部稽核人員應將稽核計畫執行情形定期提報董事會，並向監察人報告</w:t>
      </w:r>
      <w:r w:rsidRPr="003D45D3">
        <w:rPr>
          <w:rFonts w:ascii="標楷體" w:eastAsia="標楷體" w:hAnsiTheme="minorHAnsi" w:cs="標楷體" w:hint="eastAsia"/>
          <w:sz w:val="24"/>
          <w:szCs w:val="28"/>
        </w:rPr>
        <w:t>(無監察人者可刪除後段文字)</w:t>
      </w:r>
      <w:r w:rsidRPr="003D45D3">
        <w:rPr>
          <w:rFonts w:ascii="標楷體" w:eastAsia="標楷體" w:hAnsiTheme="minorHAnsi" w:cs="標楷體"/>
          <w:sz w:val="24"/>
          <w:szCs w:val="28"/>
        </w:rPr>
        <w:t>。</w:t>
      </w:r>
    </w:p>
    <w:p w:rsidR="003D45D3" w:rsidRPr="003D45D3" w:rsidRDefault="003D45D3" w:rsidP="003D45D3">
      <w:pPr>
        <w:pStyle w:val="a5"/>
        <w:numPr>
          <w:ilvl w:val="0"/>
          <w:numId w:val="9"/>
        </w:numPr>
        <w:adjustRightInd w:val="0"/>
        <w:spacing w:line="360" w:lineRule="exact"/>
        <w:ind w:left="482" w:hanging="482"/>
        <w:rPr>
          <w:rFonts w:ascii="標楷體" w:eastAsia="標楷體" w:hAnsiTheme="minorHAnsi" w:cs="標楷體"/>
          <w:sz w:val="24"/>
          <w:szCs w:val="28"/>
        </w:rPr>
      </w:pPr>
      <w:r w:rsidRPr="003D45D3">
        <w:rPr>
          <w:rFonts w:ascii="標楷體" w:eastAsia="標楷體" w:hAnsiTheme="minorHAnsi" w:cs="標楷體"/>
          <w:sz w:val="24"/>
          <w:szCs w:val="28"/>
        </w:rPr>
        <w:t>內部稽核人員如發現重大違規情事或本</w:t>
      </w:r>
      <w:r w:rsidRPr="003D45D3">
        <w:rPr>
          <w:rFonts w:ascii="標楷體" w:eastAsia="標楷體" w:hAnsiTheme="minorHAnsi" w:cs="標楷體" w:hint="eastAsia"/>
          <w:sz w:val="24"/>
          <w:szCs w:val="28"/>
        </w:rPr>
        <w:t>基金會</w:t>
      </w:r>
      <w:r w:rsidRPr="003D45D3">
        <w:rPr>
          <w:rFonts w:ascii="標楷體" w:eastAsia="標楷體" w:hAnsiTheme="minorHAnsi" w:cs="標楷體"/>
          <w:sz w:val="24"/>
          <w:szCs w:val="28"/>
        </w:rPr>
        <w:t>有受重大損害之虞時，應立即作成報告陳核，並同時通知監察人</w:t>
      </w:r>
      <w:r w:rsidRPr="003D45D3">
        <w:rPr>
          <w:rFonts w:ascii="標楷體" w:eastAsia="標楷體" w:hAnsiTheme="minorHAnsi" w:cs="標楷體" w:hint="eastAsia"/>
          <w:sz w:val="24"/>
          <w:szCs w:val="28"/>
        </w:rPr>
        <w:t>(無監察人者可刪除後段文字)</w:t>
      </w:r>
      <w:r w:rsidRPr="003D45D3">
        <w:rPr>
          <w:rFonts w:ascii="標楷體" w:eastAsia="標楷體" w:hAnsiTheme="minorHAnsi" w:cs="標楷體"/>
          <w:sz w:val="24"/>
          <w:szCs w:val="28"/>
        </w:rPr>
        <w:t>。</w:t>
      </w:r>
    </w:p>
    <w:p w:rsidR="003D45D3" w:rsidRPr="003D45D3" w:rsidRDefault="003D45D3" w:rsidP="003D45D3">
      <w:pPr>
        <w:adjustRightInd w:val="0"/>
        <w:spacing w:beforeLines="50" w:before="120" w:line="360" w:lineRule="exact"/>
        <w:rPr>
          <w:rFonts w:ascii="¼Ð·¢Åé" w:eastAsia="標楷體" w:hAnsi="¼Ð·¢Åé" w:cs="¼Ð·¢Åé"/>
          <w:b/>
          <w:sz w:val="28"/>
          <w:szCs w:val="28"/>
        </w:rPr>
      </w:pPr>
      <w:r>
        <w:rPr>
          <w:rFonts w:ascii="¼Ð·¢Åé" w:eastAsia="標楷體" w:hAnsi="¼Ð·¢Åé" w:cs="¼Ð·¢Åé" w:hint="eastAsia"/>
          <w:b/>
          <w:sz w:val="28"/>
          <w:szCs w:val="28"/>
        </w:rPr>
        <w:t>肆、</w:t>
      </w:r>
      <w:r w:rsidRPr="003D45D3">
        <w:rPr>
          <w:rFonts w:ascii="¼Ð·¢Åé" w:eastAsia="標楷體" w:hAnsi="¼Ð·¢Åé" w:cs="¼Ð·¢Åé"/>
          <w:b/>
          <w:sz w:val="28"/>
          <w:szCs w:val="28"/>
        </w:rPr>
        <w:t>附則</w:t>
      </w:r>
    </w:p>
    <w:p w:rsidR="003D45D3" w:rsidRPr="003D45D3" w:rsidRDefault="003D45D3" w:rsidP="003D45D3">
      <w:pPr>
        <w:pStyle w:val="a5"/>
        <w:adjustRightInd w:val="0"/>
        <w:spacing w:line="360" w:lineRule="exact"/>
        <w:ind w:left="482" w:firstLine="0"/>
        <w:rPr>
          <w:rFonts w:ascii="標楷體" w:eastAsia="標楷體" w:hAnsiTheme="minorHAnsi" w:cs="標楷體"/>
          <w:sz w:val="24"/>
          <w:szCs w:val="28"/>
        </w:rPr>
      </w:pPr>
      <w:r w:rsidRPr="003D45D3">
        <w:rPr>
          <w:rFonts w:ascii="標楷體" w:eastAsia="標楷體" w:hAnsiTheme="minorHAnsi" w:cs="標楷體"/>
          <w:sz w:val="24"/>
          <w:szCs w:val="28"/>
        </w:rPr>
        <w:t>本制度經本</w:t>
      </w:r>
      <w:r w:rsidRPr="003D45D3">
        <w:rPr>
          <w:rFonts w:ascii="標楷體" w:eastAsia="標楷體" w:hAnsiTheme="minorHAnsi" w:cs="標楷體" w:hint="eastAsia"/>
          <w:sz w:val="24"/>
          <w:szCs w:val="28"/>
        </w:rPr>
        <w:t>基金會</w:t>
      </w:r>
      <w:r w:rsidRPr="003D45D3">
        <w:rPr>
          <w:rFonts w:ascii="標楷體" w:eastAsia="標楷體" w:hAnsiTheme="minorHAnsi" w:cs="標楷體"/>
          <w:sz w:val="24"/>
          <w:szCs w:val="28"/>
        </w:rPr>
        <w:t>董事會同意後報請</w:t>
      </w:r>
      <w:r w:rsidRPr="003D45D3">
        <w:rPr>
          <w:rFonts w:ascii="標楷體" w:eastAsia="標楷體" w:hAnsiTheme="minorHAnsi" w:cs="標楷體" w:hint="eastAsia"/>
          <w:sz w:val="24"/>
          <w:szCs w:val="28"/>
        </w:rPr>
        <w:t>主管機關新</w:t>
      </w:r>
      <w:r w:rsidR="00F52DD0">
        <w:rPr>
          <w:rFonts w:ascii="標楷體" w:eastAsia="標楷體" w:hAnsiTheme="minorHAnsi" w:cs="標楷體" w:hint="eastAsia"/>
          <w:sz w:val="24"/>
          <w:szCs w:val="28"/>
        </w:rPr>
        <w:t>竹縣政府教育局</w:t>
      </w:r>
      <w:bookmarkStart w:id="0" w:name="_GoBack"/>
      <w:bookmarkEnd w:id="0"/>
      <w:r w:rsidRPr="003D45D3">
        <w:rPr>
          <w:rFonts w:ascii="標楷體" w:eastAsia="標楷體" w:hAnsiTheme="minorHAnsi" w:cs="標楷體" w:hint="eastAsia"/>
          <w:sz w:val="24"/>
          <w:szCs w:val="28"/>
        </w:rPr>
        <w:t>備查</w:t>
      </w:r>
      <w:r w:rsidRPr="003D45D3">
        <w:rPr>
          <w:rFonts w:ascii="標楷體" w:eastAsia="標楷體" w:hAnsiTheme="minorHAnsi" w:cs="標楷體"/>
          <w:sz w:val="24"/>
          <w:szCs w:val="28"/>
        </w:rPr>
        <w:t>，修正時亦同。</w:t>
      </w:r>
    </w:p>
    <w:p w:rsidR="003D45D3" w:rsidRPr="003D45D3" w:rsidRDefault="003D45D3" w:rsidP="003D45D3">
      <w:pPr>
        <w:adjustRightInd w:val="0"/>
        <w:rPr>
          <w:rFonts w:ascii="標楷體" w:eastAsia="標楷體" w:hAnsiTheme="minorHAnsi" w:cs="標楷體"/>
          <w:sz w:val="24"/>
          <w:szCs w:val="28"/>
        </w:rPr>
      </w:pPr>
    </w:p>
    <w:p w:rsidR="003D45D3" w:rsidRDefault="003D45D3" w:rsidP="003D45D3">
      <w:pPr>
        <w:adjustRightInd w:val="0"/>
        <w:rPr>
          <w:rFonts w:ascii="標楷體" w:eastAsia="標楷體" w:hAnsiTheme="minorHAnsi" w:cs="標楷體"/>
          <w:sz w:val="24"/>
          <w:szCs w:val="28"/>
        </w:rPr>
      </w:pPr>
    </w:p>
    <w:p w:rsidR="003D45D3" w:rsidRDefault="003D45D3" w:rsidP="003D45D3">
      <w:pPr>
        <w:adjustRightInd w:val="0"/>
        <w:rPr>
          <w:rFonts w:ascii="標楷體" w:eastAsia="標楷體" w:hAnsiTheme="minorHAnsi" w:cs="標楷體"/>
          <w:sz w:val="24"/>
          <w:szCs w:val="28"/>
        </w:rPr>
      </w:pPr>
    </w:p>
    <w:p w:rsidR="003D45D3" w:rsidRDefault="003D45D3" w:rsidP="003D45D3">
      <w:pPr>
        <w:adjustRightInd w:val="0"/>
        <w:rPr>
          <w:rFonts w:ascii="標楷體" w:eastAsia="標楷體" w:hAnsiTheme="minorHAnsi" w:cs="標楷體"/>
          <w:sz w:val="24"/>
          <w:szCs w:val="28"/>
        </w:rPr>
      </w:pPr>
    </w:p>
    <w:p w:rsidR="003D45D3" w:rsidRDefault="003D45D3" w:rsidP="003D45D3">
      <w:pPr>
        <w:adjustRightInd w:val="0"/>
        <w:rPr>
          <w:rFonts w:ascii="標楷體" w:eastAsia="標楷體" w:hAnsiTheme="minorHAnsi" w:cs="標楷體"/>
          <w:sz w:val="24"/>
          <w:szCs w:val="28"/>
        </w:rPr>
      </w:pPr>
    </w:p>
    <w:p w:rsidR="003D45D3" w:rsidRDefault="003D45D3" w:rsidP="003D45D3">
      <w:pPr>
        <w:adjustRightInd w:val="0"/>
        <w:rPr>
          <w:rFonts w:ascii="標楷體" w:eastAsia="標楷體" w:hAnsiTheme="minorHAnsi" w:cs="標楷體"/>
          <w:sz w:val="24"/>
          <w:szCs w:val="28"/>
        </w:rPr>
      </w:pPr>
    </w:p>
    <w:p w:rsidR="003D45D3" w:rsidRDefault="003D45D3" w:rsidP="003D45D3">
      <w:pPr>
        <w:adjustRightInd w:val="0"/>
        <w:rPr>
          <w:rFonts w:ascii="標楷體" w:eastAsia="標楷體" w:hAnsiTheme="minorHAnsi" w:cs="標楷體"/>
          <w:sz w:val="24"/>
          <w:szCs w:val="28"/>
        </w:rPr>
      </w:pPr>
    </w:p>
    <w:p w:rsidR="003D45D3" w:rsidRDefault="003D45D3" w:rsidP="003D45D3">
      <w:pPr>
        <w:adjustRightInd w:val="0"/>
        <w:rPr>
          <w:rFonts w:ascii="標楷體" w:eastAsia="標楷體" w:hAnsiTheme="minorHAnsi" w:cs="標楷體"/>
          <w:sz w:val="24"/>
          <w:szCs w:val="28"/>
        </w:rPr>
      </w:pPr>
    </w:p>
    <w:p w:rsidR="003D45D3" w:rsidRDefault="003D45D3" w:rsidP="003D45D3">
      <w:pPr>
        <w:adjustRightInd w:val="0"/>
        <w:rPr>
          <w:rFonts w:ascii="標楷體" w:eastAsia="標楷體" w:hAnsiTheme="minorHAnsi" w:cs="標楷體"/>
          <w:sz w:val="24"/>
          <w:szCs w:val="28"/>
        </w:rPr>
      </w:pPr>
    </w:p>
    <w:p w:rsidR="003D45D3" w:rsidRDefault="003D45D3" w:rsidP="003D45D3">
      <w:pPr>
        <w:adjustRightInd w:val="0"/>
        <w:rPr>
          <w:rFonts w:ascii="標楷體" w:eastAsia="標楷體" w:hAnsiTheme="minorHAnsi" w:cs="標楷體"/>
          <w:sz w:val="24"/>
          <w:szCs w:val="28"/>
        </w:rPr>
      </w:pPr>
    </w:p>
    <w:p w:rsidR="003D45D3" w:rsidRDefault="003D45D3" w:rsidP="003D45D3">
      <w:pPr>
        <w:adjustRightInd w:val="0"/>
        <w:rPr>
          <w:rFonts w:ascii="標楷體" w:eastAsia="標楷體" w:hAnsiTheme="minorHAnsi" w:cs="標楷體"/>
          <w:sz w:val="24"/>
          <w:szCs w:val="28"/>
        </w:rPr>
      </w:pPr>
    </w:p>
    <w:p w:rsidR="003D45D3" w:rsidRDefault="003D45D3" w:rsidP="003D45D3">
      <w:pPr>
        <w:adjustRightInd w:val="0"/>
        <w:rPr>
          <w:rFonts w:ascii="標楷體" w:eastAsia="標楷體" w:hAnsiTheme="minorHAnsi" w:cs="標楷體"/>
          <w:sz w:val="24"/>
          <w:szCs w:val="28"/>
        </w:rPr>
      </w:pPr>
    </w:p>
    <w:p w:rsidR="003D45D3" w:rsidRDefault="003D45D3" w:rsidP="003D45D3">
      <w:pPr>
        <w:adjustRightInd w:val="0"/>
        <w:rPr>
          <w:rFonts w:ascii="標楷體" w:eastAsia="標楷體" w:hAnsiTheme="minorHAnsi" w:cs="標楷體"/>
          <w:sz w:val="24"/>
          <w:szCs w:val="28"/>
        </w:rPr>
      </w:pPr>
    </w:p>
    <w:p w:rsidR="003D45D3" w:rsidRDefault="003D45D3" w:rsidP="003D45D3">
      <w:pPr>
        <w:adjustRightInd w:val="0"/>
        <w:rPr>
          <w:rFonts w:ascii="標楷體" w:eastAsia="標楷體" w:hAnsiTheme="minorHAnsi" w:cs="標楷體"/>
          <w:sz w:val="24"/>
          <w:szCs w:val="28"/>
        </w:rPr>
      </w:pPr>
    </w:p>
    <w:p w:rsidR="003D45D3" w:rsidRDefault="003D45D3" w:rsidP="003D45D3">
      <w:pPr>
        <w:adjustRightInd w:val="0"/>
        <w:rPr>
          <w:rFonts w:ascii="標楷體" w:eastAsia="標楷體" w:hAnsiTheme="minorHAnsi" w:cs="標楷體"/>
          <w:sz w:val="24"/>
          <w:szCs w:val="28"/>
        </w:rPr>
      </w:pPr>
    </w:p>
    <w:p w:rsidR="00FC702B" w:rsidRPr="003D45D3" w:rsidRDefault="00FC702B" w:rsidP="003D45D3"/>
    <w:sectPr w:rsidR="00FC702B" w:rsidRPr="003D45D3">
      <w:footerReference w:type="default" r:id="rId7"/>
      <w:pgSz w:w="11910" w:h="16840"/>
      <w:pgMar w:top="1460" w:right="1620" w:bottom="1440" w:left="1680" w:header="0" w:footer="12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39B" w:rsidRDefault="009E439B" w:rsidP="003D45D3">
      <w:r>
        <w:separator/>
      </w:r>
    </w:p>
  </w:endnote>
  <w:endnote w:type="continuationSeparator" w:id="0">
    <w:p w:rsidR="009E439B" w:rsidRDefault="009E439B" w:rsidP="003D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Mono CJK JP Regular">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536" w:rsidRDefault="003D45D3">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3709670</wp:posOffset>
              </wp:positionH>
              <wp:positionV relativeFrom="page">
                <wp:posOffset>9765030</wp:posOffset>
              </wp:positionV>
              <wp:extent cx="140335" cy="1524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536" w:rsidRPr="003D45D3" w:rsidRDefault="001B5227">
                          <w:pPr>
                            <w:spacing w:line="214" w:lineRule="exact"/>
                            <w:ind w:left="60"/>
                            <w:rPr>
                              <w:rFonts w:ascii="Times New Roman" w:eastAsia="標楷體" w:hAnsi="Times New Roman" w:cs="Times New Roman"/>
                              <w:sz w:val="20"/>
                            </w:rPr>
                          </w:pPr>
                          <w:r w:rsidRPr="003D45D3">
                            <w:rPr>
                              <w:rFonts w:ascii="Times New Roman" w:eastAsia="標楷體" w:hAnsi="Times New Roman" w:cs="Times New Roman"/>
                            </w:rPr>
                            <w:fldChar w:fldCharType="begin"/>
                          </w:r>
                          <w:r w:rsidRPr="003D45D3">
                            <w:rPr>
                              <w:rFonts w:ascii="Times New Roman" w:eastAsia="標楷體" w:hAnsi="Times New Roman" w:cs="Times New Roman"/>
                              <w:w w:val="96"/>
                              <w:sz w:val="20"/>
                            </w:rPr>
                            <w:instrText xml:space="preserve"> PAGE </w:instrText>
                          </w:r>
                          <w:r w:rsidRPr="003D45D3">
                            <w:rPr>
                              <w:rFonts w:ascii="Times New Roman" w:eastAsia="標楷體" w:hAnsi="Times New Roman" w:cs="Times New Roman"/>
                            </w:rPr>
                            <w:fldChar w:fldCharType="separate"/>
                          </w:r>
                          <w:r w:rsidR="00AE0B19">
                            <w:rPr>
                              <w:rFonts w:ascii="Times New Roman" w:eastAsia="標楷體" w:hAnsi="Times New Roman" w:cs="Times New Roman"/>
                              <w:noProof/>
                              <w:w w:val="96"/>
                              <w:sz w:val="20"/>
                            </w:rPr>
                            <w:t>1</w:t>
                          </w:r>
                          <w:r w:rsidRPr="003D45D3">
                            <w:rPr>
                              <w:rFonts w:ascii="Times New Roman" w:eastAsia="標楷體"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292.1pt;margin-top:768.9pt;width:11.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" filled="f" stroked="f">
              <v:textbox inset="0,0,0,0">
                <w:txbxContent>
                  <w:p w:rsidR="00B73536" w:rsidRPr="003D45D3" w:rsidRDefault="001B5227">
                    <w:pPr>
                      <w:spacing w:line="214" w:lineRule="exact"/>
                      <w:ind w:left="60"/>
                      <w:rPr>
                        <w:rFonts w:ascii="Times New Roman" w:eastAsia="標楷體" w:hAnsi="Times New Roman" w:cs="Times New Roman"/>
                        <w:sz w:val="20"/>
                      </w:rPr>
                    </w:pPr>
                    <w:r w:rsidRPr="003D45D3">
                      <w:rPr>
                        <w:rFonts w:ascii="Times New Roman" w:eastAsia="標楷體" w:hAnsi="Times New Roman" w:cs="Times New Roman"/>
                      </w:rPr>
                      <w:fldChar w:fldCharType="begin"/>
                    </w:r>
                    <w:r w:rsidRPr="003D45D3">
                      <w:rPr>
                        <w:rFonts w:ascii="Times New Roman" w:eastAsia="標楷體" w:hAnsi="Times New Roman" w:cs="Times New Roman"/>
                        <w:w w:val="96"/>
                        <w:sz w:val="20"/>
                      </w:rPr>
                      <w:instrText xml:space="preserve"> PAGE </w:instrText>
                    </w:r>
                    <w:r w:rsidRPr="003D45D3">
                      <w:rPr>
                        <w:rFonts w:ascii="Times New Roman" w:eastAsia="標楷體" w:hAnsi="Times New Roman" w:cs="Times New Roman"/>
                      </w:rPr>
                      <w:fldChar w:fldCharType="separate"/>
                    </w:r>
                    <w:r w:rsidR="00AE0B19">
                      <w:rPr>
                        <w:rFonts w:ascii="Times New Roman" w:eastAsia="標楷體" w:hAnsi="Times New Roman" w:cs="Times New Roman"/>
                        <w:noProof/>
                        <w:w w:val="96"/>
                        <w:sz w:val="20"/>
                      </w:rPr>
                      <w:t>1</w:t>
                    </w:r>
                    <w:r w:rsidRPr="003D45D3">
                      <w:rPr>
                        <w:rFonts w:ascii="Times New Roman" w:eastAsia="標楷體"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39B" w:rsidRDefault="009E439B" w:rsidP="003D45D3">
      <w:r>
        <w:separator/>
      </w:r>
    </w:p>
  </w:footnote>
  <w:footnote w:type="continuationSeparator" w:id="0">
    <w:p w:rsidR="009E439B" w:rsidRDefault="009E439B" w:rsidP="003D4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4E8B"/>
    <w:multiLevelType w:val="hybridMultilevel"/>
    <w:tmpl w:val="A2062CBC"/>
    <w:lvl w:ilvl="0" w:tplc="21620644">
      <w:start w:val="1"/>
      <w:numFmt w:val="taiwaneseCountingThousand"/>
      <w:lvlText w:val="%1、"/>
      <w:lvlJc w:val="left"/>
      <w:pPr>
        <w:ind w:left="839" w:hanging="720"/>
      </w:pPr>
      <w:rPr>
        <w:rFonts w:hint="default"/>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1" w15:restartNumberingAfterBreak="0">
    <w:nsid w:val="12E92BE7"/>
    <w:multiLevelType w:val="hybridMultilevel"/>
    <w:tmpl w:val="A2062CBC"/>
    <w:lvl w:ilvl="0" w:tplc="21620644">
      <w:start w:val="1"/>
      <w:numFmt w:val="taiwaneseCountingThousand"/>
      <w:lvlText w:val="%1、"/>
      <w:lvlJc w:val="left"/>
      <w:pPr>
        <w:ind w:left="839" w:hanging="720"/>
      </w:pPr>
      <w:rPr>
        <w:rFonts w:hint="default"/>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2" w15:restartNumberingAfterBreak="0">
    <w:nsid w:val="1A5901A3"/>
    <w:multiLevelType w:val="hybridMultilevel"/>
    <w:tmpl w:val="A2062CBC"/>
    <w:lvl w:ilvl="0" w:tplc="21620644">
      <w:start w:val="1"/>
      <w:numFmt w:val="taiwaneseCountingThousand"/>
      <w:lvlText w:val="%1、"/>
      <w:lvlJc w:val="left"/>
      <w:pPr>
        <w:ind w:left="839" w:hanging="720"/>
      </w:pPr>
      <w:rPr>
        <w:rFonts w:hint="default"/>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3" w15:restartNumberingAfterBreak="0">
    <w:nsid w:val="2D9E35C3"/>
    <w:multiLevelType w:val="hybridMultilevel"/>
    <w:tmpl w:val="E19261B0"/>
    <w:lvl w:ilvl="0" w:tplc="B74208B2">
      <w:start w:val="2"/>
      <w:numFmt w:val="ideographLegalTraditional"/>
      <w:lvlText w:val="%1、"/>
      <w:lvlJc w:val="left"/>
      <w:pPr>
        <w:ind w:left="5115" w:hanging="720"/>
      </w:pPr>
      <w:rPr>
        <w:rFonts w:hint="default"/>
      </w:rPr>
    </w:lvl>
    <w:lvl w:ilvl="1" w:tplc="04090019" w:tentative="1">
      <w:start w:val="1"/>
      <w:numFmt w:val="ideographTraditional"/>
      <w:lvlText w:val="%2、"/>
      <w:lvlJc w:val="left"/>
      <w:pPr>
        <w:ind w:left="5355" w:hanging="480"/>
      </w:pPr>
    </w:lvl>
    <w:lvl w:ilvl="2" w:tplc="0409001B" w:tentative="1">
      <w:start w:val="1"/>
      <w:numFmt w:val="lowerRoman"/>
      <w:lvlText w:val="%3."/>
      <w:lvlJc w:val="right"/>
      <w:pPr>
        <w:ind w:left="5835" w:hanging="480"/>
      </w:pPr>
    </w:lvl>
    <w:lvl w:ilvl="3" w:tplc="0409000F" w:tentative="1">
      <w:start w:val="1"/>
      <w:numFmt w:val="decimal"/>
      <w:lvlText w:val="%4."/>
      <w:lvlJc w:val="left"/>
      <w:pPr>
        <w:ind w:left="6315" w:hanging="480"/>
      </w:pPr>
    </w:lvl>
    <w:lvl w:ilvl="4" w:tplc="04090019" w:tentative="1">
      <w:start w:val="1"/>
      <w:numFmt w:val="ideographTraditional"/>
      <w:lvlText w:val="%5、"/>
      <w:lvlJc w:val="left"/>
      <w:pPr>
        <w:ind w:left="6795" w:hanging="480"/>
      </w:pPr>
    </w:lvl>
    <w:lvl w:ilvl="5" w:tplc="0409001B" w:tentative="1">
      <w:start w:val="1"/>
      <w:numFmt w:val="lowerRoman"/>
      <w:lvlText w:val="%6."/>
      <w:lvlJc w:val="right"/>
      <w:pPr>
        <w:ind w:left="7275" w:hanging="480"/>
      </w:pPr>
    </w:lvl>
    <w:lvl w:ilvl="6" w:tplc="0409000F" w:tentative="1">
      <w:start w:val="1"/>
      <w:numFmt w:val="decimal"/>
      <w:lvlText w:val="%7."/>
      <w:lvlJc w:val="left"/>
      <w:pPr>
        <w:ind w:left="7755" w:hanging="480"/>
      </w:pPr>
    </w:lvl>
    <w:lvl w:ilvl="7" w:tplc="04090019" w:tentative="1">
      <w:start w:val="1"/>
      <w:numFmt w:val="ideographTraditional"/>
      <w:lvlText w:val="%8、"/>
      <w:lvlJc w:val="left"/>
      <w:pPr>
        <w:ind w:left="8235" w:hanging="480"/>
      </w:pPr>
    </w:lvl>
    <w:lvl w:ilvl="8" w:tplc="0409001B" w:tentative="1">
      <w:start w:val="1"/>
      <w:numFmt w:val="lowerRoman"/>
      <w:lvlText w:val="%9."/>
      <w:lvlJc w:val="right"/>
      <w:pPr>
        <w:ind w:left="8715" w:hanging="480"/>
      </w:pPr>
    </w:lvl>
  </w:abstractNum>
  <w:abstractNum w:abstractNumId="4" w15:restartNumberingAfterBreak="0">
    <w:nsid w:val="4C396D7A"/>
    <w:multiLevelType w:val="hybridMultilevel"/>
    <w:tmpl w:val="A2062CBC"/>
    <w:lvl w:ilvl="0" w:tplc="21620644">
      <w:start w:val="1"/>
      <w:numFmt w:val="taiwaneseCountingThousand"/>
      <w:lvlText w:val="%1、"/>
      <w:lvlJc w:val="left"/>
      <w:pPr>
        <w:ind w:left="839" w:hanging="720"/>
      </w:pPr>
      <w:rPr>
        <w:rFonts w:hint="default"/>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5" w15:restartNumberingAfterBreak="0">
    <w:nsid w:val="59C06BC0"/>
    <w:multiLevelType w:val="hybridMultilevel"/>
    <w:tmpl w:val="1E76EAE2"/>
    <w:lvl w:ilvl="0" w:tplc="46A20362">
      <w:start w:val="1"/>
      <w:numFmt w:val="taiwaneseCountingThousand"/>
      <w:lvlText w:val="(%1)"/>
      <w:lvlJc w:val="left"/>
      <w:pPr>
        <w:ind w:left="1559" w:hanging="720"/>
      </w:pPr>
      <w:rPr>
        <w:rFonts w:hint="default"/>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6" w15:restartNumberingAfterBreak="0">
    <w:nsid w:val="62966A23"/>
    <w:multiLevelType w:val="hybridMultilevel"/>
    <w:tmpl w:val="A2062CBC"/>
    <w:lvl w:ilvl="0" w:tplc="21620644">
      <w:start w:val="1"/>
      <w:numFmt w:val="taiwaneseCountingThousand"/>
      <w:lvlText w:val="%1、"/>
      <w:lvlJc w:val="left"/>
      <w:pPr>
        <w:ind w:left="839" w:hanging="720"/>
      </w:pPr>
      <w:rPr>
        <w:rFonts w:hint="default"/>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7" w15:restartNumberingAfterBreak="0">
    <w:nsid w:val="6A367AC9"/>
    <w:multiLevelType w:val="hybridMultilevel"/>
    <w:tmpl w:val="1E76EAE2"/>
    <w:lvl w:ilvl="0" w:tplc="46A20362">
      <w:start w:val="1"/>
      <w:numFmt w:val="taiwaneseCountingThousand"/>
      <w:lvlText w:val="(%1)"/>
      <w:lvlJc w:val="left"/>
      <w:pPr>
        <w:ind w:left="1559" w:hanging="720"/>
      </w:pPr>
      <w:rPr>
        <w:rFonts w:hint="default"/>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8" w15:restartNumberingAfterBreak="0">
    <w:nsid w:val="717202AD"/>
    <w:multiLevelType w:val="hybridMultilevel"/>
    <w:tmpl w:val="1E76EAE2"/>
    <w:lvl w:ilvl="0" w:tplc="46A20362">
      <w:start w:val="1"/>
      <w:numFmt w:val="taiwaneseCountingThousand"/>
      <w:lvlText w:val="(%1)"/>
      <w:lvlJc w:val="left"/>
      <w:pPr>
        <w:ind w:left="1559" w:hanging="720"/>
      </w:pPr>
      <w:rPr>
        <w:rFonts w:hint="default"/>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9" w15:restartNumberingAfterBreak="0">
    <w:nsid w:val="728F354A"/>
    <w:multiLevelType w:val="hybridMultilevel"/>
    <w:tmpl w:val="4418C4AA"/>
    <w:lvl w:ilvl="0" w:tplc="5D8C2EA8">
      <w:start w:val="1"/>
      <w:numFmt w:val="decimal"/>
      <w:lvlText w:val="%1."/>
      <w:lvlJc w:val="left"/>
      <w:pPr>
        <w:ind w:left="1366" w:hanging="282"/>
      </w:pPr>
      <w:rPr>
        <w:rFonts w:ascii="標楷體" w:eastAsia="標楷體" w:hAnsi="標楷體" w:cs="Noto Sans Mono CJK JP Regular" w:hint="default"/>
        <w:spacing w:val="-3"/>
        <w:w w:val="100"/>
        <w:sz w:val="26"/>
        <w:szCs w:val="26"/>
        <w:lang w:val="en-US" w:eastAsia="zh-TW" w:bidi="ar-SA"/>
      </w:rPr>
    </w:lvl>
    <w:lvl w:ilvl="1" w:tplc="C212E86C">
      <w:numFmt w:val="bullet"/>
      <w:lvlText w:val="•"/>
      <w:lvlJc w:val="left"/>
      <w:pPr>
        <w:ind w:left="2084" w:hanging="282"/>
      </w:pPr>
      <w:rPr>
        <w:rFonts w:hint="default"/>
        <w:lang w:val="en-US" w:eastAsia="zh-TW" w:bidi="ar-SA"/>
      </w:rPr>
    </w:lvl>
    <w:lvl w:ilvl="2" w:tplc="0FBE6B6A">
      <w:numFmt w:val="bullet"/>
      <w:lvlText w:val="•"/>
      <w:lvlJc w:val="left"/>
      <w:pPr>
        <w:ind w:left="2809" w:hanging="282"/>
      </w:pPr>
      <w:rPr>
        <w:rFonts w:hint="default"/>
        <w:lang w:val="en-US" w:eastAsia="zh-TW" w:bidi="ar-SA"/>
      </w:rPr>
    </w:lvl>
    <w:lvl w:ilvl="3" w:tplc="1A58ECBC">
      <w:numFmt w:val="bullet"/>
      <w:lvlText w:val="•"/>
      <w:lvlJc w:val="left"/>
      <w:pPr>
        <w:ind w:left="3533" w:hanging="282"/>
      </w:pPr>
      <w:rPr>
        <w:rFonts w:hint="default"/>
        <w:lang w:val="en-US" w:eastAsia="zh-TW" w:bidi="ar-SA"/>
      </w:rPr>
    </w:lvl>
    <w:lvl w:ilvl="4" w:tplc="6AF0196A">
      <w:numFmt w:val="bullet"/>
      <w:lvlText w:val="•"/>
      <w:lvlJc w:val="left"/>
      <w:pPr>
        <w:ind w:left="4258" w:hanging="282"/>
      </w:pPr>
      <w:rPr>
        <w:rFonts w:hint="default"/>
        <w:lang w:val="en-US" w:eastAsia="zh-TW" w:bidi="ar-SA"/>
      </w:rPr>
    </w:lvl>
    <w:lvl w:ilvl="5" w:tplc="7C30E0D6">
      <w:numFmt w:val="bullet"/>
      <w:lvlText w:val="•"/>
      <w:lvlJc w:val="left"/>
      <w:pPr>
        <w:ind w:left="4983" w:hanging="282"/>
      </w:pPr>
      <w:rPr>
        <w:rFonts w:hint="default"/>
        <w:lang w:val="en-US" w:eastAsia="zh-TW" w:bidi="ar-SA"/>
      </w:rPr>
    </w:lvl>
    <w:lvl w:ilvl="6" w:tplc="054EBE06">
      <w:numFmt w:val="bullet"/>
      <w:lvlText w:val="•"/>
      <w:lvlJc w:val="left"/>
      <w:pPr>
        <w:ind w:left="5707" w:hanging="282"/>
      </w:pPr>
      <w:rPr>
        <w:rFonts w:hint="default"/>
        <w:lang w:val="en-US" w:eastAsia="zh-TW" w:bidi="ar-SA"/>
      </w:rPr>
    </w:lvl>
    <w:lvl w:ilvl="7" w:tplc="82C2F028">
      <w:numFmt w:val="bullet"/>
      <w:lvlText w:val="•"/>
      <w:lvlJc w:val="left"/>
      <w:pPr>
        <w:ind w:left="6432" w:hanging="282"/>
      </w:pPr>
      <w:rPr>
        <w:rFonts w:hint="default"/>
        <w:lang w:val="en-US" w:eastAsia="zh-TW" w:bidi="ar-SA"/>
      </w:rPr>
    </w:lvl>
    <w:lvl w:ilvl="8" w:tplc="DB44698C">
      <w:numFmt w:val="bullet"/>
      <w:lvlText w:val="•"/>
      <w:lvlJc w:val="left"/>
      <w:pPr>
        <w:ind w:left="7157" w:hanging="282"/>
      </w:pPr>
      <w:rPr>
        <w:rFonts w:hint="default"/>
        <w:lang w:val="en-US" w:eastAsia="zh-TW" w:bidi="ar-SA"/>
      </w:rPr>
    </w:lvl>
  </w:abstractNum>
  <w:num w:numId="1">
    <w:abstractNumId w:val="9"/>
  </w:num>
  <w:num w:numId="2">
    <w:abstractNumId w:val="6"/>
  </w:num>
  <w:num w:numId="3">
    <w:abstractNumId w:val="0"/>
  </w:num>
  <w:num w:numId="4">
    <w:abstractNumId w:val="3"/>
  </w:num>
  <w:num w:numId="5">
    <w:abstractNumId w:val="7"/>
  </w:num>
  <w:num w:numId="6">
    <w:abstractNumId w:val="2"/>
  </w:num>
  <w:num w:numId="7">
    <w:abstractNumId w:val="5"/>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5D3"/>
    <w:rsid w:val="001B5227"/>
    <w:rsid w:val="003D45D3"/>
    <w:rsid w:val="00846B6B"/>
    <w:rsid w:val="009E439B"/>
    <w:rsid w:val="00A11D87"/>
    <w:rsid w:val="00AE0B19"/>
    <w:rsid w:val="00E82D4D"/>
    <w:rsid w:val="00F52DD0"/>
    <w:rsid w:val="00FC7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8CB86D"/>
  <w15:chartTrackingRefBased/>
  <w15:docId w15:val="{6B0EC83A-FBCA-4E0E-BF45-C3FE0335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D45D3"/>
    <w:pPr>
      <w:widowControl w:val="0"/>
      <w:autoSpaceDE w:val="0"/>
      <w:autoSpaceDN w:val="0"/>
    </w:pPr>
    <w:rPr>
      <w:rFonts w:ascii="Noto Sans Mono CJK JP Regular" w:eastAsia="Noto Sans Mono CJK JP Regular" w:hAnsi="Noto Sans Mono CJK JP Regular" w:cs="Noto Sans Mono CJK JP Regula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D45D3"/>
    <w:rPr>
      <w:sz w:val="28"/>
      <w:szCs w:val="28"/>
    </w:rPr>
  </w:style>
  <w:style w:type="character" w:customStyle="1" w:styleId="a4">
    <w:name w:val="本文 字元"/>
    <w:basedOn w:val="a0"/>
    <w:link w:val="a3"/>
    <w:uiPriority w:val="1"/>
    <w:rsid w:val="003D45D3"/>
    <w:rPr>
      <w:rFonts w:ascii="Noto Sans Mono CJK JP Regular" w:eastAsia="Noto Sans Mono CJK JP Regular" w:hAnsi="Noto Sans Mono CJK JP Regular" w:cs="Noto Sans Mono CJK JP Regular"/>
      <w:kern w:val="0"/>
      <w:sz w:val="28"/>
      <w:szCs w:val="28"/>
    </w:rPr>
  </w:style>
  <w:style w:type="paragraph" w:styleId="a5">
    <w:name w:val="List Paragraph"/>
    <w:basedOn w:val="a"/>
    <w:uiPriority w:val="1"/>
    <w:qFormat/>
    <w:rsid w:val="003D45D3"/>
    <w:pPr>
      <w:ind w:left="1366" w:hanging="308"/>
    </w:pPr>
  </w:style>
  <w:style w:type="paragraph" w:styleId="a6">
    <w:name w:val="header"/>
    <w:basedOn w:val="a"/>
    <w:link w:val="a7"/>
    <w:uiPriority w:val="99"/>
    <w:unhideWhenUsed/>
    <w:rsid w:val="003D45D3"/>
    <w:pPr>
      <w:tabs>
        <w:tab w:val="center" w:pos="4153"/>
        <w:tab w:val="right" w:pos="8306"/>
      </w:tabs>
      <w:snapToGrid w:val="0"/>
    </w:pPr>
    <w:rPr>
      <w:sz w:val="20"/>
      <w:szCs w:val="20"/>
    </w:rPr>
  </w:style>
  <w:style w:type="character" w:customStyle="1" w:styleId="a7">
    <w:name w:val="頁首 字元"/>
    <w:basedOn w:val="a0"/>
    <w:link w:val="a6"/>
    <w:uiPriority w:val="99"/>
    <w:rsid w:val="003D45D3"/>
    <w:rPr>
      <w:rFonts w:ascii="Noto Sans Mono CJK JP Regular" w:eastAsia="Noto Sans Mono CJK JP Regular" w:hAnsi="Noto Sans Mono CJK JP Regular" w:cs="Noto Sans Mono CJK JP Regular"/>
      <w:kern w:val="0"/>
      <w:sz w:val="20"/>
      <w:szCs w:val="20"/>
    </w:rPr>
  </w:style>
  <w:style w:type="paragraph" w:styleId="a8">
    <w:name w:val="footer"/>
    <w:basedOn w:val="a"/>
    <w:link w:val="a9"/>
    <w:uiPriority w:val="99"/>
    <w:unhideWhenUsed/>
    <w:rsid w:val="003D45D3"/>
    <w:pPr>
      <w:tabs>
        <w:tab w:val="center" w:pos="4153"/>
        <w:tab w:val="right" w:pos="8306"/>
      </w:tabs>
      <w:snapToGrid w:val="0"/>
    </w:pPr>
    <w:rPr>
      <w:sz w:val="20"/>
      <w:szCs w:val="20"/>
    </w:rPr>
  </w:style>
  <w:style w:type="character" w:customStyle="1" w:styleId="a9">
    <w:name w:val="頁尾 字元"/>
    <w:basedOn w:val="a0"/>
    <w:link w:val="a8"/>
    <w:uiPriority w:val="99"/>
    <w:rsid w:val="003D45D3"/>
    <w:rPr>
      <w:rFonts w:ascii="Noto Sans Mono CJK JP Regular" w:eastAsia="Noto Sans Mono CJK JP Regular" w:hAnsi="Noto Sans Mono CJK JP Regular" w:cs="Noto Sans Mono CJK JP Regular"/>
      <w:kern w:val="0"/>
      <w:sz w:val="20"/>
      <w:szCs w:val="20"/>
    </w:rPr>
  </w:style>
  <w:style w:type="paragraph" w:styleId="aa">
    <w:name w:val="Balloon Text"/>
    <w:basedOn w:val="a"/>
    <w:link w:val="ab"/>
    <w:uiPriority w:val="99"/>
    <w:semiHidden/>
    <w:unhideWhenUsed/>
    <w:rsid w:val="00A11D8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11D8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李孟璇</dc:creator>
  <cp:keywords/>
  <dc:description/>
  <cp:lastModifiedBy>林芳鈺</cp:lastModifiedBy>
  <cp:revision>6</cp:revision>
  <cp:lastPrinted>2019-12-19T15:41:00Z</cp:lastPrinted>
  <dcterms:created xsi:type="dcterms:W3CDTF">2019-12-19T15:12:00Z</dcterms:created>
  <dcterms:modified xsi:type="dcterms:W3CDTF">2023-02-02T07:48:00Z</dcterms:modified>
</cp:coreProperties>
</file>